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48" w:rsidRPr="0038103B" w:rsidRDefault="005D3EF8" w:rsidP="000B5F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1055" cy="8335645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833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F48" w:rsidRPr="0038103B" w:rsidRDefault="000B5F48" w:rsidP="000B5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F48" w:rsidRPr="0038103B" w:rsidRDefault="000B5F48" w:rsidP="000B5F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F48" w:rsidRPr="0038103B" w:rsidRDefault="000B5F48" w:rsidP="003810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38103B">
        <w:rPr>
          <w:sz w:val="28"/>
          <w:szCs w:val="28"/>
        </w:rPr>
        <w:lastRenderedPageBreak/>
        <w:t>-  решить вопросы, связанные с развитием образовательной среды ОО и о необходимости регламентации локальными актами отдельных аспектов деятельности ОО;</w:t>
      </w:r>
    </w:p>
    <w:p w:rsidR="000B5F48" w:rsidRPr="0038103B" w:rsidRDefault="000B5F48" w:rsidP="003810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 оказать помощь администрации в разработке локальных актов ОО;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помочь разрешить проблемные (конфликтные) ситуации с участниками образовательного процесса в пределах своей компетенции;</w:t>
      </w:r>
    </w:p>
    <w:p w:rsidR="000B5F48" w:rsidRPr="0038103B" w:rsidRDefault="000B5F48" w:rsidP="003810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внести предложения по вопросам охраны и безопасности условий образовательного процесса и трудовой деятельности, охраны жизни и здоровья учащихся и работников ОО;</w:t>
      </w:r>
    </w:p>
    <w:p w:rsidR="000B5F48" w:rsidRPr="0038103B" w:rsidRDefault="000B5F48" w:rsidP="003810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принять меры по необходимости по защите чести, достоинства и профессиональной репутации работников ОО, предупредить противоправные вмешательства в их трудовую деятельность;</w:t>
      </w:r>
    </w:p>
    <w:p w:rsidR="000B5F48" w:rsidRPr="0038103B" w:rsidRDefault="000B5F48" w:rsidP="000B5F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внести предложения по формированию фонда </w:t>
      </w:r>
      <w:hyperlink r:id="rId6" w:tooltip="Оплата труда" w:history="1">
        <w:r w:rsidRPr="0038103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оплаты труда</w:t>
        </w:r>
      </w:hyperlink>
      <w:r w:rsidRPr="0038103B">
        <w:rPr>
          <w:sz w:val="28"/>
          <w:szCs w:val="28"/>
        </w:rPr>
        <w:t>, порядка стимулирования и поощрения труда работников ОО;</w:t>
      </w:r>
    </w:p>
    <w:p w:rsidR="000B5F48" w:rsidRPr="0038103B" w:rsidRDefault="000B5F48" w:rsidP="000B5F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внести предложения по порядку и условиям предоставления </w:t>
      </w:r>
      <w:hyperlink r:id="rId7" w:tooltip="Социальные гарантии" w:history="1">
        <w:r w:rsidRPr="0038103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социальных гарантий</w:t>
        </w:r>
      </w:hyperlink>
      <w:r w:rsidRPr="0038103B">
        <w:rPr>
          <w:sz w:val="28"/>
          <w:szCs w:val="28"/>
        </w:rPr>
        <w:t> и льгот учащимся и работникам в пределах компетенции ОО;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направлять ходатайства, письма в различные административные органы, общественные организации и др. по вопросам, относящимся к оптимизации деятельности ОО и повышения качества оказываемых образовательных услуг.</w:t>
      </w:r>
    </w:p>
    <w:p w:rsidR="000B5F48" w:rsidRPr="0038103B" w:rsidRDefault="000B5F48" w:rsidP="000B5F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b/>
          <w:bCs/>
          <w:sz w:val="28"/>
          <w:szCs w:val="28"/>
          <w:bdr w:val="none" w:sz="0" w:space="0" w:color="auto" w:frame="1"/>
        </w:rPr>
        <w:t>3. Компетенция Общего собрания</w:t>
      </w:r>
    </w:p>
    <w:p w:rsidR="000B5F48" w:rsidRPr="0038103B" w:rsidRDefault="000B5F48" w:rsidP="003810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В компетенцию Общего собрания входит:</w:t>
      </w:r>
    </w:p>
    <w:p w:rsidR="000B5F48" w:rsidRPr="0038103B" w:rsidRDefault="000B5F48" w:rsidP="003810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0B5F48" w:rsidRPr="0038103B" w:rsidRDefault="000B5F48" w:rsidP="000B5F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внесение предложений об организации сотрудничества ОО с другими образовательными и иными организациями социальной сферы, в том числе при реализации </w:t>
      </w:r>
      <w:hyperlink r:id="rId8" w:tooltip="Образовательные программы" w:history="1">
        <w:r w:rsidRPr="0038103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образовательных программ</w:t>
        </w:r>
      </w:hyperlink>
      <w:r w:rsidR="0038103B">
        <w:rPr>
          <w:sz w:val="28"/>
          <w:szCs w:val="28"/>
        </w:rPr>
        <w:t xml:space="preserve"> </w:t>
      </w:r>
      <w:r w:rsidRPr="0038103B">
        <w:rPr>
          <w:sz w:val="28"/>
          <w:szCs w:val="28"/>
        </w:rPr>
        <w:t>ОО и организации воспитательного процесса, досуговой деятельности;</w:t>
      </w:r>
    </w:p>
    <w:p w:rsidR="000B5F48" w:rsidRPr="0038103B" w:rsidRDefault="000B5F48" w:rsidP="003810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представление интересов учреждения в органах власти, других организациях и учреждениях;</w:t>
      </w:r>
    </w:p>
    <w:p w:rsidR="000B5F48" w:rsidRPr="0038103B" w:rsidRDefault="000B5F48" w:rsidP="003810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рассмотрение документов контрольно-надзорных органов о проверке деятельности ОО;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заслушивание публичного доклада руководителя ОО, его обсуждение;</w:t>
      </w:r>
    </w:p>
    <w:p w:rsidR="000B5F48" w:rsidRPr="0038103B" w:rsidRDefault="000B5F48" w:rsidP="003810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принятие локальных актов ОО согласно Уставу, включая Правила внутреннего трудового распорядка организации; Кодекс профессиональной этики педагогических работников ОО;</w:t>
      </w:r>
    </w:p>
    <w:p w:rsidR="000B5F48" w:rsidRPr="0038103B" w:rsidRDefault="000B5F48" w:rsidP="0038103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участие в разработке положений Коллективного договора.</w:t>
      </w:r>
    </w:p>
    <w:p w:rsidR="000B5F48" w:rsidRPr="0038103B" w:rsidRDefault="000B5F48" w:rsidP="000B5F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b/>
          <w:bCs/>
          <w:sz w:val="28"/>
          <w:szCs w:val="28"/>
          <w:bdr w:val="none" w:sz="0" w:space="0" w:color="auto" w:frame="1"/>
        </w:rPr>
        <w:t>4. Организация деятельности Общего собрания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4.1. В состав Общего собрания входят все работники ОО.</w:t>
      </w:r>
    </w:p>
    <w:p w:rsidR="000B5F48" w:rsidRPr="0038103B" w:rsidRDefault="000B5F48" w:rsidP="000B5F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lastRenderedPageBreak/>
        <w:t>4.2. На заседания Общего собрания могут быть приглашены представители Учредителя, общественных организаций, органов муниципального и </w:t>
      </w:r>
      <w:hyperlink r:id="rId9" w:tooltip="Государственное управление" w:history="1">
        <w:r w:rsidRPr="0038103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государственного управления</w:t>
        </w:r>
      </w:hyperlink>
      <w:r w:rsidRPr="0038103B">
        <w:rPr>
          <w:sz w:val="28"/>
          <w:szCs w:val="28"/>
        </w:rPr>
        <w:t>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4.4. Председатель Общего собрания: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организует деятельность Общего собрания;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 xml:space="preserve">-  информирует членов общего собрания о предстоящем заседании не менее чем </w:t>
      </w:r>
      <w:proofErr w:type="gramStart"/>
      <w:r w:rsidRPr="0038103B">
        <w:rPr>
          <w:sz w:val="28"/>
          <w:szCs w:val="28"/>
        </w:rPr>
        <w:t>за</w:t>
      </w:r>
      <w:proofErr w:type="gramEnd"/>
      <w:r w:rsidRPr="0038103B">
        <w:rPr>
          <w:sz w:val="28"/>
          <w:szCs w:val="28"/>
        </w:rPr>
        <w:t xml:space="preserve"> ___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организует подготовку и проведение заседания дней до его проведения</w:t>
      </w:r>
    </w:p>
    <w:p w:rsidR="000B5F48" w:rsidRPr="0038103B" w:rsidRDefault="000B5F48" w:rsidP="000B5F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определяет </w:t>
      </w:r>
      <w:hyperlink r:id="rId10" w:tooltip="Повестки дня" w:history="1">
        <w:r w:rsidRPr="0038103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повестку дня</w:t>
        </w:r>
      </w:hyperlink>
      <w:r w:rsidRPr="0038103B">
        <w:rPr>
          <w:sz w:val="28"/>
          <w:szCs w:val="28"/>
        </w:rPr>
        <w:t>;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контролирует выполнение решений.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4.5. Общее собрание ОО собирается его Председателем по мере необходимости, но не реже двух раз в год.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4.5. Деятельность совета ОУ осуществляется по принятому на учебный год плану.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4.6. Общее собрание считается правомочным, если на нем присутствует не менее 50% членов трудового коллектива ОО.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4.7. Решения Общего собрания принимаются открытым голосованием.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4.8. Решения Общего собрания: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считаются принятыми, если за них проголосовало не менее 2/3 присутствующих;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lastRenderedPageBreak/>
        <w:t>-  являются правомочными, если на заседании присутствовало не менее 2/3 членов совета;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доводятся до всего трудового коллектива учреждения</w:t>
      </w:r>
      <w:r w:rsidR="0038103B">
        <w:rPr>
          <w:sz w:val="28"/>
          <w:szCs w:val="28"/>
        </w:rPr>
        <w:t xml:space="preserve"> не позднее, чем в течение 5</w:t>
      </w:r>
      <w:r w:rsidRPr="0038103B">
        <w:rPr>
          <w:sz w:val="28"/>
          <w:szCs w:val="28"/>
        </w:rPr>
        <w:t xml:space="preserve"> дней после прошедшего заседания.</w:t>
      </w:r>
    </w:p>
    <w:p w:rsidR="000B5F48" w:rsidRPr="0038103B" w:rsidRDefault="000B5F48" w:rsidP="000B5F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rStyle w:val="a5"/>
          <w:sz w:val="28"/>
          <w:szCs w:val="28"/>
          <w:bdr w:val="none" w:sz="0" w:space="0" w:color="auto" w:frame="1"/>
        </w:rPr>
        <w:t>5. Ответственность Общего собрания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5.1. Общее собрание несет ответственность: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за выполнение, выполнение не в полном объеме или невыполнение закрепленных за ним задач;</w:t>
      </w:r>
    </w:p>
    <w:p w:rsidR="000B5F48" w:rsidRPr="0038103B" w:rsidRDefault="000B5F48" w:rsidP="000B5F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соответствие принимаемых решений </w:t>
      </w:r>
      <w:hyperlink r:id="rId11" w:tooltip="Законы в России" w:history="1">
        <w:r w:rsidRPr="0038103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законодательству Российской Федерации</w:t>
        </w:r>
      </w:hyperlink>
      <w:r w:rsidRPr="0038103B">
        <w:rPr>
          <w:sz w:val="28"/>
          <w:szCs w:val="28"/>
        </w:rPr>
        <w:t>, подзаконным нормативным </w:t>
      </w:r>
      <w:hyperlink r:id="rId12" w:tooltip="Правовые акты" w:history="1">
        <w:r w:rsidRPr="0038103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правовым актам</w:t>
        </w:r>
      </w:hyperlink>
      <w:r w:rsidRPr="0038103B">
        <w:rPr>
          <w:sz w:val="28"/>
          <w:szCs w:val="28"/>
        </w:rPr>
        <w:t>, Уставу ОО.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за компетентность принимаемых решений.</w:t>
      </w:r>
    </w:p>
    <w:p w:rsidR="000B5F48" w:rsidRPr="0038103B" w:rsidRDefault="000B5F48" w:rsidP="000B5F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b/>
          <w:bCs/>
          <w:sz w:val="28"/>
          <w:szCs w:val="28"/>
          <w:bdr w:val="none" w:sz="0" w:space="0" w:color="auto" w:frame="1"/>
        </w:rPr>
        <w:t>6.  </w:t>
      </w:r>
      <w:r w:rsidRPr="0038103B">
        <w:rPr>
          <w:rStyle w:val="a5"/>
          <w:sz w:val="28"/>
          <w:szCs w:val="28"/>
          <w:bdr w:val="none" w:sz="0" w:space="0" w:color="auto" w:frame="1"/>
        </w:rPr>
        <w:t>Делопроизводство Общего собрания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6.1.  Заседания Общего собрания оформляются протоколом.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6.2.  В книге протоколов фиксируются: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дата проведения;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количественное присутствие (отсутствие) членов трудового коллектива;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приглашенные (ФИО, должность);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повестка дня;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выступающие лица;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ход обсуждения вопросов;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предложения, рекомендации и замечания членов трудового коллектива и приглашенных лиц;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-  решение.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lastRenderedPageBreak/>
        <w:t>6.3.  Протоколы подписываются председателем и секретарем Общего собрания.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6.4.  Нумерация протоколов ведется от начала учебного года.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6.5.  Книга протоколов Общего собрания нумеруется постранично, прошнуровывается, скрепляется подписью заведующего и печатью ОО.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6.6.  Книга протоколов Общего собрания хранится в делах ОО и передается по акту (при смене руководителя, передаче в архив).</w:t>
      </w:r>
    </w:p>
    <w:p w:rsidR="000B5F48" w:rsidRPr="0038103B" w:rsidRDefault="000B5F48" w:rsidP="000B5F4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b/>
          <w:bCs/>
          <w:sz w:val="28"/>
          <w:szCs w:val="28"/>
          <w:bdr w:val="none" w:sz="0" w:space="0" w:color="auto" w:frame="1"/>
        </w:rPr>
        <w:t>7.  Заключительные положения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7.1.  Изменения и дополнения в настоящее положение вносятся Общим собранием и принимаются на его заседании.</w:t>
      </w:r>
    </w:p>
    <w:p w:rsidR="000B5F48" w:rsidRPr="0038103B" w:rsidRDefault="000B5F48" w:rsidP="000B5F48">
      <w:pPr>
        <w:pStyle w:val="a3"/>
        <w:shd w:val="clear" w:color="auto" w:fill="FFFFFF"/>
        <w:spacing w:before="375" w:beforeAutospacing="0" w:after="0" w:afterAutospacing="0"/>
        <w:jc w:val="both"/>
        <w:textAlignment w:val="baseline"/>
        <w:rPr>
          <w:sz w:val="28"/>
          <w:szCs w:val="28"/>
        </w:rPr>
      </w:pPr>
      <w:r w:rsidRPr="0038103B">
        <w:rPr>
          <w:sz w:val="28"/>
          <w:szCs w:val="28"/>
        </w:rPr>
        <w:t>7.2.  Положение действует до принятия нового положения, утвержденного на Общем собрании трудового коллектива в установленном порядке.</w:t>
      </w:r>
    </w:p>
    <w:p w:rsidR="00C80E4F" w:rsidRPr="0038103B" w:rsidRDefault="00C80E4F" w:rsidP="000B5F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5F48" w:rsidRPr="0038103B" w:rsidRDefault="000B5F4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5F48" w:rsidRPr="0038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12"/>
    <w:rsid w:val="000B5F48"/>
    <w:rsid w:val="001D2312"/>
    <w:rsid w:val="0038103B"/>
    <w:rsid w:val="005D3EF8"/>
    <w:rsid w:val="00C8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5F48"/>
    <w:rPr>
      <w:color w:val="0000FF"/>
      <w:u w:val="single"/>
    </w:rPr>
  </w:style>
  <w:style w:type="character" w:styleId="a5">
    <w:name w:val="Strong"/>
    <w:basedOn w:val="a0"/>
    <w:uiPriority w:val="22"/>
    <w:qFormat/>
    <w:rsid w:val="000B5F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5F48"/>
    <w:rPr>
      <w:color w:val="0000FF"/>
      <w:u w:val="single"/>
    </w:rPr>
  </w:style>
  <w:style w:type="character" w:styleId="a5">
    <w:name w:val="Strong"/>
    <w:basedOn w:val="a0"/>
    <w:uiPriority w:val="22"/>
    <w:qFormat/>
    <w:rsid w:val="000B5F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1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brazovatelmznie_programm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otcialmznie_garantii/" TargetMode="External"/><Relationship Id="rId12" Type="http://schemas.openxmlformats.org/officeDocument/2006/relationships/hyperlink" Target="https://pandia.ru/text/category/pravovie_akt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plata_truda/" TargetMode="External"/><Relationship Id="rId11" Type="http://schemas.openxmlformats.org/officeDocument/2006/relationships/hyperlink" Target="https://pandia.ru/text/category/zakoni_v_rossii/" TargetMode="External"/><Relationship Id="rId5" Type="http://schemas.openxmlformats.org/officeDocument/2006/relationships/image" Target="media/image1.emf"/><Relationship Id="rId10" Type="http://schemas.openxmlformats.org/officeDocument/2006/relationships/hyperlink" Target="https://pandia.ru/text/category/povestki_dn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gosudarstvennoe_upravlen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cp:lastPrinted>2019-02-07T09:57:00Z</cp:lastPrinted>
  <dcterms:created xsi:type="dcterms:W3CDTF">2019-02-07T09:40:00Z</dcterms:created>
  <dcterms:modified xsi:type="dcterms:W3CDTF">2019-04-26T08:05:00Z</dcterms:modified>
</cp:coreProperties>
</file>